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693" w14:textId="5434E92F" w:rsidR="00A2592E" w:rsidRPr="007E4B63" w:rsidRDefault="000F746F" w:rsidP="007E4B63">
      <w:pPr>
        <w:rPr>
          <w:b/>
          <w:u w:val="single"/>
          <w:lang w:val="en-US"/>
        </w:rPr>
      </w:pPr>
      <w:r w:rsidRPr="007E4B63">
        <w:rPr>
          <w:b/>
          <w:u w:val="single"/>
          <w:lang w:val="en-US"/>
        </w:rPr>
        <w:t>Themes</w:t>
      </w:r>
      <w:r w:rsidR="00A2592E" w:rsidRPr="007E4B63">
        <w:rPr>
          <w:b/>
          <w:u w:val="single"/>
          <w:lang w:val="en-US"/>
        </w:rPr>
        <w:t xml:space="preserve"> for UP</w:t>
      </w:r>
      <w:r w:rsidRPr="007E4B63">
        <w:rPr>
          <w:b/>
          <w:u w:val="single"/>
          <w:lang w:val="en-US"/>
        </w:rPr>
        <w:t>-Litigation</w:t>
      </w:r>
      <w:r w:rsidR="00A2592E" w:rsidRPr="007E4B63">
        <w:rPr>
          <w:b/>
          <w:u w:val="single"/>
          <w:lang w:val="en-US"/>
        </w:rPr>
        <w:t xml:space="preserve"> webinar:</w:t>
      </w:r>
    </w:p>
    <w:p w14:paraId="785D4DCA" w14:textId="77777777" w:rsidR="007E4B63" w:rsidRDefault="007E4B63" w:rsidP="007E4B63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84" w:rsidRPr="009E4874" w14:paraId="0014A1DE" w14:textId="77777777" w:rsidTr="00972884">
        <w:tc>
          <w:tcPr>
            <w:tcW w:w="9062" w:type="dxa"/>
          </w:tcPr>
          <w:p w14:paraId="029A9A0D" w14:textId="19BBE210" w:rsidR="00972884" w:rsidRPr="00972884" w:rsidRDefault="00972884" w:rsidP="00972884">
            <w:pPr>
              <w:rPr>
                <w:b/>
                <w:lang w:val="en-US"/>
              </w:rPr>
            </w:pPr>
            <w:r w:rsidRPr="00972884">
              <w:rPr>
                <w:b/>
                <w:lang w:val="en-US"/>
              </w:rPr>
              <w:t>1. Starting UPC-Litigation – how, where and when?</w:t>
            </w:r>
          </w:p>
        </w:tc>
      </w:tr>
      <w:tr w:rsidR="00972884" w:rsidRPr="009E4874" w14:paraId="38E626CF" w14:textId="77777777" w:rsidTr="00972884">
        <w:tc>
          <w:tcPr>
            <w:tcW w:w="9062" w:type="dxa"/>
          </w:tcPr>
          <w:p w14:paraId="79BAB677" w14:textId="2B813617" w:rsidR="00972884" w:rsidRDefault="00972884" w:rsidP="00EE16B0">
            <w:pPr>
              <w:rPr>
                <w:lang w:val="en-US"/>
              </w:rPr>
            </w:pPr>
            <w:r w:rsidRPr="00EE16B0">
              <w:rPr>
                <w:u w:val="single"/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r w:rsidR="00C71305">
              <w:rPr>
                <w:lang w:val="en-US"/>
              </w:rPr>
              <w:t xml:space="preserve">second week of </w:t>
            </w:r>
            <w:r w:rsidR="00296C73">
              <w:rPr>
                <w:lang w:val="en-US"/>
              </w:rPr>
              <w:t>February</w:t>
            </w:r>
            <w:r w:rsidR="00C71305">
              <w:rPr>
                <w:lang w:val="en-US"/>
              </w:rPr>
              <w:t>, preferably Wednesday (</w:t>
            </w:r>
            <w:r w:rsidR="00296C73">
              <w:rPr>
                <w:lang w:val="en-US"/>
              </w:rPr>
              <w:t>February</w:t>
            </w:r>
            <w:r w:rsidR="00C71305">
              <w:rPr>
                <w:lang w:val="en-US"/>
              </w:rPr>
              <w:t xml:space="preserve"> 1</w:t>
            </w:r>
            <w:r w:rsidR="00296C73">
              <w:rPr>
                <w:lang w:val="en-US"/>
              </w:rPr>
              <w:t>5</w:t>
            </w:r>
            <w:r w:rsidR="00C71305">
              <w:rPr>
                <w:lang w:val="en-US"/>
              </w:rPr>
              <w:t>, 2023)</w:t>
            </w:r>
          </w:p>
          <w:p w14:paraId="32927D85" w14:textId="11440684" w:rsidR="00EE16B0" w:rsidRDefault="00EE16B0" w:rsidP="00EE16B0">
            <w:pPr>
              <w:rPr>
                <w:lang w:val="en-US"/>
              </w:rPr>
            </w:pPr>
          </w:p>
        </w:tc>
      </w:tr>
      <w:tr w:rsidR="00972884" w14:paraId="6F73C7D6" w14:textId="77777777" w:rsidTr="00972884">
        <w:tc>
          <w:tcPr>
            <w:tcW w:w="9062" w:type="dxa"/>
          </w:tcPr>
          <w:p w14:paraId="18C1C400" w14:textId="77777777" w:rsidR="00972884" w:rsidRPr="00EE16B0" w:rsidRDefault="00EE16B0" w:rsidP="007E4B63">
            <w:pPr>
              <w:rPr>
                <w:u w:val="single"/>
                <w:lang w:val="en-US"/>
              </w:rPr>
            </w:pPr>
            <w:r w:rsidRPr="00EE16B0">
              <w:rPr>
                <w:u w:val="single"/>
                <w:lang w:val="en-US"/>
              </w:rPr>
              <w:t>Topics:</w:t>
            </w:r>
          </w:p>
          <w:p w14:paraId="66162E83" w14:textId="77777777" w:rsidR="006E34AA" w:rsidRPr="006E34AA" w:rsidRDefault="006E34AA" w:rsidP="006E34AA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6E34AA">
              <w:rPr>
                <w:lang w:val="en-US"/>
              </w:rPr>
              <w:t>System shopping: UPC vs national litigation and UPC vs opposition proceedings</w:t>
            </w:r>
          </w:p>
          <w:p w14:paraId="7C03365F" w14:textId="77777777" w:rsidR="006E34AA" w:rsidRPr="006E34AA" w:rsidRDefault="006E34AA" w:rsidP="006E34AA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6E34AA">
              <w:rPr>
                <w:lang w:val="en-US"/>
              </w:rPr>
              <w:t>Forum shopping: which Local Division? Instead Central Division if applicable?</w:t>
            </w:r>
          </w:p>
          <w:p w14:paraId="2249D219" w14:textId="77777777" w:rsidR="006E34AA" w:rsidRPr="006E34AA" w:rsidRDefault="006E34AA" w:rsidP="006E34AA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6E34AA">
              <w:rPr>
                <w:lang w:val="en-US"/>
              </w:rPr>
              <w:t>Several patents in play: just one proceedings? Connection of proceedings?</w:t>
            </w:r>
          </w:p>
          <w:p w14:paraId="050DDF07" w14:textId="77777777" w:rsidR="006E34AA" w:rsidRPr="006E34AA" w:rsidRDefault="006E34AA" w:rsidP="006E34AA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6E34AA">
              <w:rPr>
                <w:lang w:val="en-US"/>
              </w:rPr>
              <w:t>Multiple Plaintiffs (Licensee/Licensor/multiple Generics in revocation actions) / Defendants (Spider in the web, anchor defendant)</w:t>
            </w:r>
          </w:p>
          <w:p w14:paraId="0031D023" w14:textId="77777777" w:rsidR="006E34AA" w:rsidRPr="006E34AA" w:rsidRDefault="006E34AA" w:rsidP="006E34AA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6E34AA">
              <w:rPr>
                <w:lang w:val="en-US"/>
              </w:rPr>
              <w:t>Language regime</w:t>
            </w:r>
          </w:p>
          <w:p w14:paraId="706BB7B6" w14:textId="5D86C91D" w:rsidR="006E34AA" w:rsidRDefault="006E34AA" w:rsidP="007E4B63">
            <w:pPr>
              <w:rPr>
                <w:lang w:val="en-US"/>
              </w:rPr>
            </w:pPr>
          </w:p>
        </w:tc>
      </w:tr>
      <w:tr w:rsidR="00972884" w:rsidRPr="009E4874" w14:paraId="1D929C90" w14:textId="77777777" w:rsidTr="00972884">
        <w:tc>
          <w:tcPr>
            <w:tcW w:w="9062" w:type="dxa"/>
          </w:tcPr>
          <w:p w14:paraId="55D428FB" w14:textId="77777777" w:rsidR="00972884" w:rsidRDefault="00296C73" w:rsidP="007E4B63">
            <w:pPr>
              <w:rPr>
                <w:lang w:val="en-US"/>
              </w:rPr>
            </w:pPr>
            <w:r w:rsidRPr="00296C73">
              <w:rPr>
                <w:u w:val="single"/>
                <w:lang w:val="en-US"/>
              </w:rPr>
              <w:t>Speakers</w:t>
            </w:r>
            <w:r>
              <w:rPr>
                <w:lang w:val="en-US"/>
              </w:rPr>
              <w:t>:</w:t>
            </w:r>
          </w:p>
          <w:p w14:paraId="569B8130" w14:textId="3E2B33AD" w:rsidR="00296C73" w:rsidRDefault="00296C73" w:rsidP="007E4B63">
            <w:pPr>
              <w:rPr>
                <w:lang w:val="en-US"/>
              </w:rPr>
            </w:pPr>
          </w:p>
          <w:p w14:paraId="1A6A3D6E" w14:textId="147ADEC2" w:rsidR="002308A5" w:rsidRDefault="002308A5" w:rsidP="007E4B63">
            <w:pPr>
              <w:rPr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 w:rsidR="00F13C01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435DB7">
              <w:rPr>
                <w:lang w:val="en-US"/>
              </w:rPr>
              <w:t>Alexander Haertel</w:t>
            </w:r>
          </w:p>
          <w:p w14:paraId="76D3A1DE" w14:textId="57874E9E" w:rsidR="00F13C01" w:rsidRDefault="00F13C01" w:rsidP="007E4B63">
            <w:pPr>
              <w:rPr>
                <w:lang w:val="en-US"/>
              </w:rPr>
            </w:pPr>
            <w:r>
              <w:rPr>
                <w:lang w:val="en-US"/>
              </w:rPr>
              <w:t xml:space="preserve">Industry – </w:t>
            </w:r>
            <w:r w:rsidR="00567912">
              <w:rPr>
                <w:lang w:val="en-US"/>
              </w:rPr>
              <w:t>Juliane Buchinski</w:t>
            </w:r>
            <w:r w:rsidR="00B061E1">
              <w:rPr>
                <w:lang w:val="en-US"/>
              </w:rPr>
              <w:t xml:space="preserve"> (ZTE)</w:t>
            </w:r>
          </w:p>
          <w:p w14:paraId="177ED9A1" w14:textId="0800D1A4" w:rsidR="00F13C01" w:rsidRDefault="007736FE" w:rsidP="007E4B63">
            <w:pPr>
              <w:rPr>
                <w:lang w:val="en-US"/>
              </w:rPr>
            </w:pPr>
            <w:r>
              <w:rPr>
                <w:lang w:val="en-US"/>
              </w:rPr>
              <w:t>Attorney</w:t>
            </w:r>
            <w:r w:rsidR="00F13C01">
              <w:rPr>
                <w:lang w:val="en-US"/>
              </w:rPr>
              <w:t xml:space="preserve"> </w:t>
            </w:r>
            <w:r w:rsidR="005C5166">
              <w:rPr>
                <w:lang w:val="en-US"/>
              </w:rPr>
              <w:t xml:space="preserve">– </w:t>
            </w:r>
            <w:r w:rsidR="005C5166" w:rsidRPr="0078038B">
              <w:rPr>
                <w:highlight w:val="green"/>
                <w:lang w:val="en-US"/>
              </w:rPr>
              <w:t xml:space="preserve">Julia Ericsson </w:t>
            </w:r>
            <w:r w:rsidR="00B32F25" w:rsidRPr="0078038B">
              <w:rPr>
                <w:highlight w:val="green"/>
                <w:lang w:val="en-US"/>
              </w:rPr>
              <w:t xml:space="preserve">/ </w:t>
            </w:r>
            <w:r w:rsidR="005609BE" w:rsidRPr="0078038B">
              <w:rPr>
                <w:highlight w:val="green"/>
                <w:lang w:val="en-US"/>
              </w:rPr>
              <w:t>Eszter Szakacs</w:t>
            </w:r>
            <w:r w:rsidR="00A6460F">
              <w:rPr>
                <w:lang w:val="en-US"/>
              </w:rPr>
              <w:t xml:space="preserve"> </w:t>
            </w:r>
          </w:p>
          <w:p w14:paraId="6CD49BD0" w14:textId="12ED30B6" w:rsidR="00F13C01" w:rsidRDefault="00F13C01" w:rsidP="007E4B63">
            <w:pPr>
              <w:rPr>
                <w:lang w:val="en-US"/>
              </w:rPr>
            </w:pPr>
            <w:r>
              <w:rPr>
                <w:lang w:val="en-US"/>
              </w:rPr>
              <w:t xml:space="preserve">Attorney </w:t>
            </w:r>
            <w:r w:rsidR="005F5122">
              <w:rPr>
                <w:lang w:val="en-US"/>
              </w:rPr>
              <w:t>–</w:t>
            </w:r>
            <w:r w:rsidR="009A4CEF">
              <w:rPr>
                <w:lang w:val="en-US"/>
              </w:rPr>
              <w:t xml:space="preserve"> </w:t>
            </w:r>
            <w:r w:rsidR="005F5122">
              <w:rPr>
                <w:lang w:val="en-US"/>
              </w:rPr>
              <w:t>Mark van Gardingen</w:t>
            </w:r>
            <w:r w:rsidR="005337D8">
              <w:rPr>
                <w:lang w:val="en-US"/>
              </w:rPr>
              <w:t xml:space="preserve"> (?)</w:t>
            </w:r>
            <w:r w:rsidR="00623986">
              <w:rPr>
                <w:lang w:val="en-US"/>
              </w:rPr>
              <w:t xml:space="preserve"> (Marleen)</w:t>
            </w:r>
          </w:p>
          <w:p w14:paraId="02B57E9E" w14:textId="67D27D39" w:rsidR="00F13C01" w:rsidRDefault="00F13C01" w:rsidP="007E4B63">
            <w:pPr>
              <w:rPr>
                <w:lang w:val="en-US"/>
              </w:rPr>
            </w:pPr>
            <w:r>
              <w:rPr>
                <w:lang w:val="en-US"/>
              </w:rPr>
              <w:t xml:space="preserve">Judge </w:t>
            </w:r>
            <w:r w:rsidR="00A6460F">
              <w:rPr>
                <w:lang w:val="en-US"/>
              </w:rPr>
              <w:t>–</w:t>
            </w:r>
            <w:r w:rsidR="006A7B0E">
              <w:rPr>
                <w:lang w:val="en-US"/>
              </w:rPr>
              <w:t xml:space="preserve"> </w:t>
            </w:r>
            <w:r w:rsidR="00A6460F" w:rsidRPr="0078038B">
              <w:rPr>
                <w:highlight w:val="green"/>
                <w:lang w:val="en-US"/>
              </w:rPr>
              <w:t>Walter Schober</w:t>
            </w:r>
            <w:r w:rsidR="00A6460F">
              <w:rPr>
                <w:lang w:val="en-US"/>
              </w:rPr>
              <w:t xml:space="preserve"> (AT</w:t>
            </w:r>
            <w:r w:rsidR="00E7781C">
              <w:rPr>
                <w:lang w:val="en-US"/>
              </w:rPr>
              <w:t>)</w:t>
            </w:r>
          </w:p>
          <w:p w14:paraId="0EEA9D6D" w14:textId="675CFE6B" w:rsidR="00F13C01" w:rsidRDefault="00F13C01" w:rsidP="007E4B63">
            <w:pPr>
              <w:rPr>
                <w:lang w:val="en-US"/>
              </w:rPr>
            </w:pPr>
            <w:r>
              <w:rPr>
                <w:lang w:val="en-US"/>
              </w:rPr>
              <w:t xml:space="preserve">Judge </w:t>
            </w:r>
            <w:r w:rsidR="00FE7F08">
              <w:rPr>
                <w:lang w:val="en-US"/>
              </w:rPr>
              <w:t xml:space="preserve">– </w:t>
            </w:r>
            <w:r w:rsidR="00071D90" w:rsidRPr="00071D90">
              <w:rPr>
                <w:lang w:val="en-US"/>
              </w:rPr>
              <w:t xml:space="preserve">Stefan Johansson </w:t>
            </w:r>
            <w:r w:rsidR="00FE7F08">
              <w:rPr>
                <w:lang w:val="en-US"/>
              </w:rPr>
              <w:t>(SE</w:t>
            </w:r>
            <w:r w:rsidR="00071D90">
              <w:rPr>
                <w:lang w:val="en-US"/>
              </w:rPr>
              <w:t xml:space="preserve"> - </w:t>
            </w:r>
            <w:r w:rsidR="00CC16B9">
              <w:rPr>
                <w:lang w:val="en-US"/>
              </w:rPr>
              <w:t>Alex)</w:t>
            </w:r>
          </w:p>
          <w:p w14:paraId="00E707B6" w14:textId="77777777" w:rsidR="00F13C01" w:rsidRDefault="00F13C01" w:rsidP="007E4B63">
            <w:pPr>
              <w:rPr>
                <w:lang w:val="en-US"/>
              </w:rPr>
            </w:pPr>
          </w:p>
          <w:p w14:paraId="47C64D5C" w14:textId="4734FB5A" w:rsidR="00296C73" w:rsidRDefault="00296C73" w:rsidP="007E4B63">
            <w:pPr>
              <w:rPr>
                <w:lang w:val="en-US"/>
              </w:rPr>
            </w:pPr>
          </w:p>
        </w:tc>
      </w:tr>
      <w:tr w:rsidR="00972884" w:rsidRPr="009E4874" w14:paraId="69655C0A" w14:textId="77777777" w:rsidTr="00972884">
        <w:tc>
          <w:tcPr>
            <w:tcW w:w="9062" w:type="dxa"/>
          </w:tcPr>
          <w:p w14:paraId="1C8D077F" w14:textId="0B4CF263" w:rsidR="00972884" w:rsidRPr="00AC1726" w:rsidRDefault="00E23AE0" w:rsidP="007E4B63">
            <w:pPr>
              <w:rPr>
                <w:b/>
                <w:lang w:val="en-US"/>
              </w:rPr>
            </w:pPr>
            <w:r w:rsidRPr="00AC1726">
              <w:rPr>
                <w:b/>
                <w:lang w:val="en-US"/>
              </w:rPr>
              <w:t xml:space="preserve">2. On the road: how to finetune your strategy while driving the UPC-wagon </w:t>
            </w:r>
          </w:p>
        </w:tc>
      </w:tr>
      <w:tr w:rsidR="00972884" w:rsidRPr="009E4874" w14:paraId="4E4833DF" w14:textId="77777777" w:rsidTr="00972884">
        <w:tc>
          <w:tcPr>
            <w:tcW w:w="9062" w:type="dxa"/>
          </w:tcPr>
          <w:p w14:paraId="241D5C61" w14:textId="2A9EE1D8" w:rsidR="00972884" w:rsidRDefault="00E23AE0" w:rsidP="007E4B63">
            <w:pPr>
              <w:rPr>
                <w:lang w:val="en-US"/>
              </w:rPr>
            </w:pPr>
            <w:r w:rsidRPr="00AC1726">
              <w:rPr>
                <w:u w:val="single"/>
                <w:lang w:val="en-US"/>
              </w:rPr>
              <w:t>Date</w:t>
            </w:r>
            <w:r>
              <w:rPr>
                <w:lang w:val="en-US"/>
              </w:rPr>
              <w:t xml:space="preserve">: second week of </w:t>
            </w:r>
            <w:r w:rsidR="00296C73">
              <w:rPr>
                <w:lang w:val="en-US"/>
              </w:rPr>
              <w:t>March</w:t>
            </w:r>
            <w:r>
              <w:rPr>
                <w:lang w:val="en-US"/>
              </w:rPr>
              <w:t>, preferably Wednesday (</w:t>
            </w:r>
            <w:r w:rsidR="00296C73">
              <w:rPr>
                <w:lang w:val="en-US"/>
              </w:rPr>
              <w:t>March</w:t>
            </w:r>
            <w:r>
              <w:rPr>
                <w:lang w:val="en-US"/>
              </w:rPr>
              <w:t xml:space="preserve"> </w:t>
            </w:r>
            <w:r w:rsidR="00FB28FE">
              <w:rPr>
                <w:lang w:val="en-US"/>
              </w:rPr>
              <w:t>15, 2023)</w:t>
            </w:r>
          </w:p>
          <w:p w14:paraId="7088E1B8" w14:textId="69C42070" w:rsidR="00AC1726" w:rsidRDefault="00AC1726" w:rsidP="007E4B63">
            <w:pPr>
              <w:rPr>
                <w:lang w:val="en-US"/>
              </w:rPr>
            </w:pPr>
          </w:p>
        </w:tc>
      </w:tr>
      <w:tr w:rsidR="00972884" w:rsidRPr="009E4874" w14:paraId="2D3F9B47" w14:textId="77777777" w:rsidTr="00972884">
        <w:tc>
          <w:tcPr>
            <w:tcW w:w="9062" w:type="dxa"/>
          </w:tcPr>
          <w:p w14:paraId="751B9BF2" w14:textId="77777777" w:rsidR="00972884" w:rsidRDefault="00FB28FE" w:rsidP="007E4B63">
            <w:pPr>
              <w:rPr>
                <w:lang w:val="en-US"/>
              </w:rPr>
            </w:pPr>
            <w:r w:rsidRPr="00AC1726">
              <w:rPr>
                <w:u w:val="single"/>
                <w:lang w:val="en-US"/>
              </w:rPr>
              <w:t>Topics</w:t>
            </w:r>
            <w:r>
              <w:rPr>
                <w:lang w:val="en-US"/>
              </w:rPr>
              <w:t>:</w:t>
            </w:r>
          </w:p>
          <w:p w14:paraId="22EB339E" w14:textId="77777777" w:rsidR="00FB28FE" w:rsidRPr="003C1531" w:rsidRDefault="00FB28FE" w:rsidP="003C153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3C1531">
              <w:rPr>
                <w:lang w:val="en-US"/>
              </w:rPr>
              <w:t>Strategies for patent owners (plaintiffs in infringement proceedings, defendants in nullity proceedings)</w:t>
            </w:r>
          </w:p>
          <w:p w14:paraId="3428077F" w14:textId="77777777" w:rsidR="00FB28FE" w:rsidRPr="003C1531" w:rsidRDefault="00FB28FE" w:rsidP="003C153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3C1531">
              <w:rPr>
                <w:lang w:val="en-US"/>
              </w:rPr>
              <w:t xml:space="preserve">Strategies for opponents of patent owners (defendants in infringement proceedings, plaintiffs in nullity proceedings) </w:t>
            </w:r>
          </w:p>
          <w:p w14:paraId="7EB45778" w14:textId="77777777" w:rsidR="00FB28FE" w:rsidRPr="003C1531" w:rsidRDefault="00FB28FE" w:rsidP="003C153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3C1531">
              <w:rPr>
                <w:lang w:val="en-US"/>
              </w:rPr>
              <w:t>Nullity counterclaim: will local divisions decide by themselves or bifurcate to central division?</w:t>
            </w:r>
          </w:p>
          <w:p w14:paraId="678C899B" w14:textId="77777777" w:rsidR="00FB28FE" w:rsidRPr="003C1531" w:rsidRDefault="00FB28FE" w:rsidP="003C153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3C1531">
              <w:rPr>
                <w:lang w:val="en-US"/>
              </w:rPr>
              <w:t>Remedies: In which cases no injunction despite infringement (“may” – discretion/proportionality – Ebay?)</w:t>
            </w:r>
          </w:p>
          <w:p w14:paraId="1587F89F" w14:textId="77777777" w:rsidR="00FB28FE" w:rsidRPr="003C1531" w:rsidRDefault="00FB28FE" w:rsidP="003C153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3C1531">
              <w:rPr>
                <w:lang w:val="en-US"/>
              </w:rPr>
              <w:t>If injunction is granted: Security to be imposed?</w:t>
            </w:r>
          </w:p>
          <w:p w14:paraId="1C59A22A" w14:textId="65F0723C" w:rsidR="00FB28FE" w:rsidRDefault="00FB28FE" w:rsidP="003C153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3C1531">
              <w:rPr>
                <w:lang w:val="en-US"/>
              </w:rPr>
              <w:t xml:space="preserve">If injunction is lifted: Bayer/Richter? </w:t>
            </w:r>
          </w:p>
          <w:p w14:paraId="545B4ED3" w14:textId="29C3DA7A" w:rsidR="00DF7BD5" w:rsidRPr="003C1531" w:rsidRDefault="00DF7BD5" w:rsidP="003C153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Will the UPC be able to fulfil the timeline promise?</w:t>
            </w:r>
          </w:p>
          <w:p w14:paraId="42FADEBC" w14:textId="4C370084" w:rsidR="00FB28FE" w:rsidRDefault="00FB28FE" w:rsidP="007E4B63">
            <w:pPr>
              <w:rPr>
                <w:lang w:val="en-US"/>
              </w:rPr>
            </w:pPr>
          </w:p>
        </w:tc>
      </w:tr>
      <w:tr w:rsidR="00972884" w:rsidRPr="007908AD" w14:paraId="102279F5" w14:textId="77777777" w:rsidTr="00972884">
        <w:tc>
          <w:tcPr>
            <w:tcW w:w="9062" w:type="dxa"/>
          </w:tcPr>
          <w:p w14:paraId="51B42898" w14:textId="77777777" w:rsidR="00972884" w:rsidRDefault="00296C73" w:rsidP="007E4B63">
            <w:pPr>
              <w:rPr>
                <w:lang w:val="en-US"/>
              </w:rPr>
            </w:pPr>
            <w:r w:rsidRPr="00296C73">
              <w:rPr>
                <w:u w:val="single"/>
                <w:lang w:val="en-US"/>
              </w:rPr>
              <w:t>Speakers</w:t>
            </w:r>
            <w:r>
              <w:rPr>
                <w:lang w:val="en-US"/>
              </w:rPr>
              <w:t>:</w:t>
            </w:r>
          </w:p>
          <w:p w14:paraId="026B1FA3" w14:textId="77777777" w:rsidR="009A4CEF" w:rsidRDefault="009A4CEF" w:rsidP="009A4CEF">
            <w:pPr>
              <w:rPr>
                <w:lang w:val="en-US"/>
              </w:rPr>
            </w:pPr>
          </w:p>
          <w:p w14:paraId="62A95E98" w14:textId="54B9EA40" w:rsidR="009A4CEF" w:rsidRDefault="009A4CEF" w:rsidP="009A4CEF">
            <w:pPr>
              <w:rPr>
                <w:lang w:val="en-US"/>
              </w:rPr>
            </w:pPr>
            <w:r>
              <w:rPr>
                <w:lang w:val="en-US"/>
              </w:rPr>
              <w:t xml:space="preserve">Moderator – </w:t>
            </w:r>
            <w:r w:rsidR="006F06F3">
              <w:rPr>
                <w:lang w:val="en-US"/>
              </w:rPr>
              <w:t>Thomas Adocker</w:t>
            </w:r>
          </w:p>
          <w:p w14:paraId="169ED7C6" w14:textId="680C3487" w:rsidR="009A4CEF" w:rsidRPr="009E4874" w:rsidRDefault="009A4CEF" w:rsidP="009A4CEF">
            <w:pPr>
              <w:rPr>
                <w:lang w:val="en-US"/>
              </w:rPr>
            </w:pPr>
            <w:r w:rsidRPr="009E4874">
              <w:rPr>
                <w:lang w:val="en-US"/>
              </w:rPr>
              <w:t xml:space="preserve">Industry – </w:t>
            </w:r>
            <w:r w:rsidR="005F2C9E" w:rsidRPr="0078038B">
              <w:rPr>
                <w:lang w:val="en-US"/>
              </w:rPr>
              <w:t>Kristin Cooklin</w:t>
            </w:r>
            <w:r w:rsidR="00900774" w:rsidRPr="009E4874">
              <w:rPr>
                <w:lang w:val="en-US"/>
              </w:rPr>
              <w:t xml:space="preserve"> (Zentiva)</w:t>
            </w:r>
            <w:r w:rsidR="004E2275" w:rsidRPr="009E4874">
              <w:rPr>
                <w:lang w:val="en-US"/>
              </w:rPr>
              <w:t xml:space="preserve"> (Marleen)</w:t>
            </w:r>
          </w:p>
          <w:p w14:paraId="66C87648" w14:textId="2154880F" w:rsidR="009A4CEF" w:rsidRPr="00900774" w:rsidRDefault="009A4CEF" w:rsidP="009A4CEF">
            <w:pPr>
              <w:rPr>
                <w:lang w:val="de-DE"/>
              </w:rPr>
            </w:pPr>
            <w:r w:rsidRPr="00900774">
              <w:rPr>
                <w:lang w:val="de-DE"/>
              </w:rPr>
              <w:t xml:space="preserve">Industry </w:t>
            </w:r>
            <w:r w:rsidR="005F2C9E" w:rsidRPr="00900774">
              <w:rPr>
                <w:lang w:val="de-DE"/>
              </w:rPr>
              <w:t>–</w:t>
            </w:r>
            <w:r w:rsidRPr="00900774">
              <w:rPr>
                <w:lang w:val="de-DE"/>
              </w:rPr>
              <w:t xml:space="preserve"> </w:t>
            </w:r>
            <w:r w:rsidR="00567912" w:rsidRPr="00900774">
              <w:rPr>
                <w:lang w:val="de-DE"/>
              </w:rPr>
              <w:t>Alexander Haertel</w:t>
            </w:r>
            <w:r w:rsidR="00900774" w:rsidRPr="00900774">
              <w:rPr>
                <w:lang w:val="de-DE"/>
              </w:rPr>
              <w:t xml:space="preserve"> (Deutsch</w:t>
            </w:r>
            <w:r w:rsidR="00900774">
              <w:rPr>
                <w:lang w:val="de-DE"/>
              </w:rPr>
              <w:t>e Telekom)</w:t>
            </w:r>
          </w:p>
          <w:p w14:paraId="336EA091" w14:textId="6599B4CC" w:rsidR="009A4CEF" w:rsidRDefault="009A4CEF" w:rsidP="009A4CEF">
            <w:pPr>
              <w:rPr>
                <w:lang w:val="en-US"/>
              </w:rPr>
            </w:pPr>
            <w:r>
              <w:rPr>
                <w:lang w:val="en-US"/>
              </w:rPr>
              <w:t xml:space="preserve">Attorney – </w:t>
            </w:r>
            <w:r w:rsidR="006F06F3">
              <w:rPr>
                <w:lang w:val="en-US"/>
              </w:rPr>
              <w:t>Marleen van den Horst</w:t>
            </w:r>
          </w:p>
          <w:p w14:paraId="3612B08B" w14:textId="4C2B0E1B" w:rsidR="009A4CEF" w:rsidRPr="007908AD" w:rsidRDefault="009A4CEF" w:rsidP="009A4CEF">
            <w:pPr>
              <w:rPr>
                <w:lang w:val="en-US"/>
              </w:rPr>
            </w:pPr>
            <w:r w:rsidRPr="007908AD">
              <w:rPr>
                <w:lang w:val="en-US"/>
              </w:rPr>
              <w:t xml:space="preserve">Judge </w:t>
            </w:r>
            <w:r w:rsidR="009611C1" w:rsidRPr="007908AD">
              <w:rPr>
                <w:lang w:val="en-US"/>
              </w:rPr>
              <w:t>–</w:t>
            </w:r>
            <w:r w:rsidR="00B43A88" w:rsidRPr="007908AD">
              <w:rPr>
                <w:lang w:val="en-US"/>
              </w:rPr>
              <w:t xml:space="preserve"> </w:t>
            </w:r>
            <w:r w:rsidR="009611C1" w:rsidRPr="007908AD">
              <w:rPr>
                <w:highlight w:val="green"/>
                <w:lang w:val="en-US"/>
              </w:rPr>
              <w:t>Peter Tochtermann</w:t>
            </w:r>
            <w:r w:rsidR="009611C1" w:rsidRPr="007908AD">
              <w:rPr>
                <w:lang w:val="en-US"/>
              </w:rPr>
              <w:t xml:space="preserve"> </w:t>
            </w:r>
            <w:r w:rsidR="00B43A88" w:rsidRPr="007908AD">
              <w:rPr>
                <w:lang w:val="en-US"/>
              </w:rPr>
              <w:t xml:space="preserve">(DE - </w:t>
            </w:r>
            <w:r w:rsidR="004E2275" w:rsidRPr="007908AD">
              <w:rPr>
                <w:lang w:val="en-US"/>
              </w:rPr>
              <w:t>Alex)</w:t>
            </w:r>
          </w:p>
          <w:p w14:paraId="060BA47C" w14:textId="0FB1025A" w:rsidR="009A4CEF" w:rsidRDefault="009A4CEF" w:rsidP="009A4CEF">
            <w:pPr>
              <w:rPr>
                <w:lang w:val="en-US"/>
              </w:rPr>
            </w:pPr>
            <w:r>
              <w:rPr>
                <w:lang w:val="en-US"/>
              </w:rPr>
              <w:t xml:space="preserve">Judge </w:t>
            </w:r>
            <w:r w:rsidR="00A7658D">
              <w:rPr>
                <w:lang w:val="en-US"/>
              </w:rPr>
              <w:t>–</w:t>
            </w:r>
            <w:r w:rsidR="00B43A88">
              <w:rPr>
                <w:lang w:val="en-US"/>
              </w:rPr>
              <w:t xml:space="preserve"> </w:t>
            </w:r>
            <w:r w:rsidR="00A7658D" w:rsidRPr="007908AD">
              <w:rPr>
                <w:highlight w:val="green"/>
                <w:lang w:val="en-US"/>
              </w:rPr>
              <w:t xml:space="preserve">Camille </w:t>
            </w:r>
            <w:r w:rsidR="00FB472A" w:rsidRPr="007908AD">
              <w:rPr>
                <w:highlight w:val="green"/>
                <w:lang w:val="en-US"/>
              </w:rPr>
              <w:t>Lignieres</w:t>
            </w:r>
            <w:r w:rsidR="00B43A88">
              <w:rPr>
                <w:lang w:val="en-US"/>
              </w:rPr>
              <w:t xml:space="preserve"> (FR - </w:t>
            </w:r>
            <w:r w:rsidR="004E2275">
              <w:rPr>
                <w:lang w:val="en-US"/>
              </w:rPr>
              <w:t>Thomas)</w:t>
            </w:r>
          </w:p>
          <w:p w14:paraId="07B1D050" w14:textId="77777777" w:rsidR="009A4CEF" w:rsidRDefault="009A4CEF" w:rsidP="009A4CEF">
            <w:pPr>
              <w:rPr>
                <w:lang w:val="en-US"/>
              </w:rPr>
            </w:pPr>
          </w:p>
          <w:p w14:paraId="7671AF9D" w14:textId="77777777" w:rsidR="009A4CEF" w:rsidRDefault="009A4CEF" w:rsidP="007E4B63">
            <w:pPr>
              <w:rPr>
                <w:lang w:val="en-US"/>
              </w:rPr>
            </w:pPr>
          </w:p>
          <w:p w14:paraId="7C34C97B" w14:textId="07864024" w:rsidR="00296C73" w:rsidRDefault="00296C73" w:rsidP="007E4B63">
            <w:pPr>
              <w:rPr>
                <w:lang w:val="en-US"/>
              </w:rPr>
            </w:pPr>
          </w:p>
        </w:tc>
      </w:tr>
      <w:tr w:rsidR="003C1531" w14:paraId="50CD44C0" w14:textId="77777777" w:rsidTr="00972884">
        <w:tc>
          <w:tcPr>
            <w:tcW w:w="9062" w:type="dxa"/>
          </w:tcPr>
          <w:p w14:paraId="0235460E" w14:textId="752CF8A5" w:rsidR="003C1531" w:rsidRPr="00AC1726" w:rsidRDefault="003C1531" w:rsidP="007E4B63">
            <w:pPr>
              <w:rPr>
                <w:b/>
                <w:lang w:val="en-US"/>
              </w:rPr>
            </w:pPr>
            <w:r w:rsidRPr="00AC1726">
              <w:rPr>
                <w:b/>
                <w:lang w:val="en-US"/>
              </w:rPr>
              <w:lastRenderedPageBreak/>
              <w:t>3. Special Topics</w:t>
            </w:r>
          </w:p>
        </w:tc>
      </w:tr>
      <w:tr w:rsidR="003C1531" w:rsidRPr="009E4874" w14:paraId="089CF44A" w14:textId="77777777" w:rsidTr="00972884">
        <w:tc>
          <w:tcPr>
            <w:tcW w:w="9062" w:type="dxa"/>
          </w:tcPr>
          <w:p w14:paraId="2D892826" w14:textId="36461C35" w:rsidR="003C1531" w:rsidRDefault="003C1531" w:rsidP="007E4B63">
            <w:pPr>
              <w:rPr>
                <w:lang w:val="en-US"/>
              </w:rPr>
            </w:pPr>
            <w:r w:rsidRPr="003C1531">
              <w:rPr>
                <w:u w:val="single"/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r w:rsidR="00296C73">
              <w:rPr>
                <w:lang w:val="en-US"/>
              </w:rPr>
              <w:t>third</w:t>
            </w:r>
            <w:r>
              <w:rPr>
                <w:lang w:val="en-US"/>
              </w:rPr>
              <w:t xml:space="preserve"> week of </w:t>
            </w:r>
            <w:r w:rsidR="00296C73">
              <w:rPr>
                <w:lang w:val="en-US"/>
              </w:rPr>
              <w:t>April</w:t>
            </w:r>
            <w:r>
              <w:rPr>
                <w:lang w:val="en-US"/>
              </w:rPr>
              <w:t>, preferably Wednesday (</w:t>
            </w:r>
            <w:r w:rsidR="00296C73">
              <w:rPr>
                <w:lang w:val="en-US"/>
              </w:rPr>
              <w:t>April</w:t>
            </w:r>
            <w:r>
              <w:rPr>
                <w:lang w:val="en-US"/>
              </w:rPr>
              <w:t xml:space="preserve"> </w:t>
            </w:r>
            <w:r w:rsidR="000D1AD3">
              <w:rPr>
                <w:lang w:val="en-US"/>
              </w:rPr>
              <w:t>1</w:t>
            </w:r>
            <w:r w:rsidR="00296C73">
              <w:rPr>
                <w:lang w:val="en-US"/>
              </w:rPr>
              <w:t>9</w:t>
            </w:r>
            <w:r w:rsidR="000D1AD3">
              <w:rPr>
                <w:lang w:val="en-US"/>
              </w:rPr>
              <w:t>, 2023)</w:t>
            </w:r>
          </w:p>
          <w:p w14:paraId="620C3011" w14:textId="156DBA1A" w:rsidR="00AC1726" w:rsidRDefault="00AC1726" w:rsidP="007E4B63">
            <w:pPr>
              <w:rPr>
                <w:lang w:val="en-US"/>
              </w:rPr>
            </w:pPr>
          </w:p>
        </w:tc>
      </w:tr>
      <w:tr w:rsidR="003C1531" w:rsidRPr="009E4874" w14:paraId="522B1B98" w14:textId="77777777" w:rsidTr="00972884">
        <w:tc>
          <w:tcPr>
            <w:tcW w:w="9062" w:type="dxa"/>
          </w:tcPr>
          <w:p w14:paraId="09031C5D" w14:textId="77777777" w:rsidR="003C1531" w:rsidRDefault="000D1AD3" w:rsidP="007E4B63">
            <w:pPr>
              <w:rPr>
                <w:lang w:val="en-US"/>
              </w:rPr>
            </w:pPr>
            <w:r w:rsidRPr="000D1AD3">
              <w:rPr>
                <w:u w:val="single"/>
                <w:lang w:val="en-US"/>
              </w:rPr>
              <w:t>Topics</w:t>
            </w:r>
            <w:r>
              <w:rPr>
                <w:lang w:val="en-US"/>
              </w:rPr>
              <w:t>:</w:t>
            </w:r>
          </w:p>
          <w:p w14:paraId="00237316" w14:textId="4256B708" w:rsidR="000D1AD3" w:rsidRDefault="000D1AD3" w:rsidP="00483B3D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AC1726">
              <w:rPr>
                <w:lang w:val="en-US"/>
              </w:rPr>
              <w:t>In which cases (ex parte) PI proceedings (validity? – CJEU decision, protective letters)</w:t>
            </w:r>
          </w:p>
          <w:p w14:paraId="13B88414" w14:textId="1318263D" w:rsidR="00483B3D" w:rsidRPr="00483B3D" w:rsidRDefault="00483B3D" w:rsidP="00EA65AD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lang w:val="en-US"/>
              </w:rPr>
            </w:pPr>
            <w:r w:rsidRPr="00483B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will UPC judges from various countries decide on topics that presently keep them apart, like e.g. doctrine of equivalence, plausibility? Establis</w:t>
            </w:r>
            <w:r w:rsidR="002B38B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r w:rsidRPr="00483B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ing new case law takes time at the detriment of predictability</w:t>
            </w:r>
          </w:p>
          <w:p w14:paraId="53D14E75" w14:textId="722FB22B" w:rsidR="00FC087F" w:rsidRPr="00AC1726" w:rsidRDefault="00FC087F" w:rsidP="00483B3D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Parallel Proceedings EPO / UPC </w:t>
            </w:r>
          </w:p>
          <w:p w14:paraId="654272BB" w14:textId="77777777" w:rsidR="000D1AD3" w:rsidRPr="00AC1726" w:rsidRDefault="000D1AD3" w:rsidP="00483B3D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AC1726">
              <w:rPr>
                <w:lang w:val="en-US"/>
              </w:rPr>
              <w:t>Cost reductions for SMEs: how will it be handled</w:t>
            </w:r>
          </w:p>
          <w:p w14:paraId="41385443" w14:textId="77777777" w:rsidR="000D1AD3" w:rsidRPr="00AC1726" w:rsidRDefault="000D1AD3" w:rsidP="00483B3D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AC1726">
              <w:rPr>
                <w:lang w:val="en-US"/>
              </w:rPr>
              <w:t>Seizure proceedings</w:t>
            </w:r>
          </w:p>
          <w:p w14:paraId="2905707F" w14:textId="77777777" w:rsidR="000D1AD3" w:rsidRPr="00AC1726" w:rsidRDefault="000D1AD3" w:rsidP="00483B3D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AC1726">
              <w:rPr>
                <w:lang w:val="en-US"/>
              </w:rPr>
              <w:t>Following the seizure: protection of trade secrets related to seized information</w:t>
            </w:r>
          </w:p>
          <w:p w14:paraId="2B14A5D8" w14:textId="0337A6B5" w:rsidR="000D1AD3" w:rsidRDefault="000D1AD3" w:rsidP="007E4B63">
            <w:pPr>
              <w:rPr>
                <w:lang w:val="en-US"/>
              </w:rPr>
            </w:pPr>
          </w:p>
        </w:tc>
      </w:tr>
      <w:tr w:rsidR="003E66EE" w:rsidRPr="009E4874" w14:paraId="2FEFBD62" w14:textId="77777777" w:rsidTr="00972884">
        <w:tc>
          <w:tcPr>
            <w:tcW w:w="9062" w:type="dxa"/>
          </w:tcPr>
          <w:p w14:paraId="5A4D8568" w14:textId="4D72B8C7" w:rsidR="003E66EE" w:rsidRDefault="00296C73" w:rsidP="007E4B63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Speakers</w:t>
            </w:r>
            <w:r w:rsidRPr="002308A5">
              <w:rPr>
                <w:lang w:val="en-US"/>
              </w:rPr>
              <w:t>:</w:t>
            </w:r>
          </w:p>
          <w:p w14:paraId="1F5DFBA7" w14:textId="77777777" w:rsidR="00F5607B" w:rsidRDefault="00F5607B" w:rsidP="00F5607B">
            <w:pPr>
              <w:rPr>
                <w:lang w:val="en-US"/>
              </w:rPr>
            </w:pPr>
          </w:p>
          <w:p w14:paraId="738BFA00" w14:textId="45A844E2" w:rsidR="00F5607B" w:rsidRPr="009E4874" w:rsidRDefault="00F5607B" w:rsidP="00F5607B">
            <w:pPr>
              <w:rPr>
                <w:lang w:val="en-US"/>
              </w:rPr>
            </w:pPr>
            <w:r w:rsidRPr="009E4874">
              <w:rPr>
                <w:lang w:val="en-US"/>
              </w:rPr>
              <w:t xml:space="preserve">Moderator – </w:t>
            </w:r>
            <w:r w:rsidR="00435DB7" w:rsidRPr="009E4874">
              <w:rPr>
                <w:lang w:val="en-US"/>
              </w:rPr>
              <w:t>Marleen van den Horst</w:t>
            </w:r>
          </w:p>
          <w:p w14:paraId="5C02C503" w14:textId="17C5FD78" w:rsidR="00F5607B" w:rsidRDefault="00F5607B" w:rsidP="00F5607B">
            <w:pPr>
              <w:rPr>
                <w:lang w:val="en-US"/>
              </w:rPr>
            </w:pPr>
            <w:r>
              <w:rPr>
                <w:lang w:val="en-US"/>
              </w:rPr>
              <w:t xml:space="preserve">Industry – </w:t>
            </w:r>
            <w:r w:rsidR="00173959">
              <w:rPr>
                <w:lang w:val="en-US"/>
              </w:rPr>
              <w:t>Originator</w:t>
            </w:r>
            <w:r w:rsidR="003C4AC2">
              <w:rPr>
                <w:lang w:val="en-US"/>
              </w:rPr>
              <w:t xml:space="preserve"> </w:t>
            </w:r>
            <w:r w:rsidR="003C4AC2" w:rsidRPr="0078038B">
              <w:rPr>
                <w:lang w:val="en-US"/>
              </w:rPr>
              <w:t>(Novartis – Thomas/</w:t>
            </w:r>
            <w:r w:rsidR="00C521A5" w:rsidRPr="0078038B">
              <w:rPr>
                <w:lang w:val="en-US"/>
              </w:rPr>
              <w:t>Pfizer – Eszter</w:t>
            </w:r>
            <w:r w:rsidR="00C521A5">
              <w:rPr>
                <w:lang w:val="en-US"/>
              </w:rPr>
              <w:t>)</w:t>
            </w:r>
          </w:p>
          <w:p w14:paraId="714CFD65" w14:textId="7012F94C" w:rsidR="00F5607B" w:rsidRDefault="002B7820" w:rsidP="00F5607B">
            <w:pPr>
              <w:rPr>
                <w:lang w:val="en-US"/>
              </w:rPr>
            </w:pPr>
            <w:r>
              <w:rPr>
                <w:lang w:val="en-US"/>
              </w:rPr>
              <w:t>Attorney</w:t>
            </w:r>
            <w:r w:rsidR="00F5607B">
              <w:rPr>
                <w:lang w:val="en-US"/>
              </w:rPr>
              <w:t xml:space="preserve"> </w:t>
            </w:r>
            <w:r w:rsidR="00EB7DA8">
              <w:rPr>
                <w:lang w:val="en-US"/>
              </w:rPr>
              <w:t>–</w:t>
            </w:r>
            <w:r w:rsidR="00F5607B">
              <w:rPr>
                <w:lang w:val="en-US"/>
              </w:rPr>
              <w:t xml:space="preserve"> </w:t>
            </w:r>
            <w:r w:rsidR="008B7773" w:rsidRPr="008B7773">
              <w:rPr>
                <w:highlight w:val="green"/>
                <w:lang w:val="en-US"/>
              </w:rPr>
              <w:t>Arno Risse</w:t>
            </w:r>
            <w:r w:rsidR="00EB7DA8">
              <w:rPr>
                <w:lang w:val="en-US"/>
              </w:rPr>
              <w:t xml:space="preserve"> </w:t>
            </w:r>
            <w:r w:rsidR="006146DA">
              <w:rPr>
                <w:lang w:val="en-US"/>
              </w:rPr>
              <w:t>(</w:t>
            </w:r>
            <w:r w:rsidR="00DD74E3">
              <w:rPr>
                <w:lang w:val="en-US"/>
              </w:rPr>
              <w:t>?</w:t>
            </w:r>
            <w:r w:rsidR="006146DA">
              <w:rPr>
                <w:lang w:val="en-US"/>
              </w:rPr>
              <w:t>)</w:t>
            </w:r>
          </w:p>
          <w:p w14:paraId="31A20ED1" w14:textId="138A985F" w:rsidR="00F5607B" w:rsidRDefault="00F5607B" w:rsidP="00F5607B">
            <w:pPr>
              <w:rPr>
                <w:lang w:val="en-US"/>
              </w:rPr>
            </w:pPr>
            <w:r>
              <w:rPr>
                <w:lang w:val="en-US"/>
              </w:rPr>
              <w:t xml:space="preserve">Attorney – </w:t>
            </w:r>
            <w:r w:rsidR="00435DB7">
              <w:rPr>
                <w:lang w:val="en-US"/>
              </w:rPr>
              <w:t>Thomas Adocker</w:t>
            </w:r>
          </w:p>
          <w:p w14:paraId="311F3CF8" w14:textId="0F2BE8C5" w:rsidR="00F5607B" w:rsidRDefault="00F5607B" w:rsidP="00F5607B">
            <w:pPr>
              <w:rPr>
                <w:lang w:val="en-US"/>
              </w:rPr>
            </w:pPr>
            <w:r>
              <w:rPr>
                <w:lang w:val="en-US"/>
              </w:rPr>
              <w:t xml:space="preserve">Judge </w:t>
            </w:r>
            <w:r w:rsidR="000B214B">
              <w:rPr>
                <w:lang w:val="en-US"/>
              </w:rPr>
              <w:t>–</w:t>
            </w:r>
            <w:r w:rsidR="00622AFB">
              <w:rPr>
                <w:lang w:val="en-US"/>
              </w:rPr>
              <w:t xml:space="preserve"> </w:t>
            </w:r>
            <w:r w:rsidR="00622AFB" w:rsidRPr="001A5CD7">
              <w:rPr>
                <w:highlight w:val="green"/>
                <w:lang w:val="en-US"/>
              </w:rPr>
              <w:t>Peter Blok</w:t>
            </w:r>
            <w:r w:rsidR="00622AFB">
              <w:rPr>
                <w:lang w:val="en-US"/>
              </w:rPr>
              <w:t xml:space="preserve"> </w:t>
            </w:r>
            <w:r w:rsidR="009005CB">
              <w:rPr>
                <w:lang w:val="en-US"/>
              </w:rPr>
              <w:t>(NL)</w:t>
            </w:r>
          </w:p>
          <w:p w14:paraId="1672D628" w14:textId="3CB7B125" w:rsidR="00F5607B" w:rsidRDefault="00F5607B" w:rsidP="00F5607B">
            <w:pPr>
              <w:rPr>
                <w:lang w:val="en-US"/>
              </w:rPr>
            </w:pPr>
            <w:r>
              <w:rPr>
                <w:lang w:val="en-US"/>
              </w:rPr>
              <w:t>Judge</w:t>
            </w:r>
            <w:r w:rsidR="009005CB">
              <w:rPr>
                <w:lang w:val="en-US"/>
              </w:rPr>
              <w:t xml:space="preserve"> – Paolo Costalozzi</w:t>
            </w:r>
            <w:r w:rsidR="00B43A88">
              <w:rPr>
                <w:lang w:val="en-US"/>
              </w:rPr>
              <w:t xml:space="preserve"> (</w:t>
            </w:r>
            <w:r w:rsidR="009005CB">
              <w:rPr>
                <w:lang w:val="en-US"/>
              </w:rPr>
              <w:t xml:space="preserve">IT </w:t>
            </w:r>
            <w:r w:rsidR="00B43A88">
              <w:rPr>
                <w:lang w:val="en-US"/>
              </w:rPr>
              <w:t xml:space="preserve">- </w:t>
            </w:r>
            <w:r w:rsidR="009005CB">
              <w:rPr>
                <w:lang w:val="en-US"/>
              </w:rPr>
              <w:t>Alex)</w:t>
            </w:r>
          </w:p>
          <w:p w14:paraId="4E8E6AC3" w14:textId="77777777" w:rsidR="00F5607B" w:rsidRDefault="00F5607B" w:rsidP="00F5607B">
            <w:pPr>
              <w:rPr>
                <w:lang w:val="en-US"/>
              </w:rPr>
            </w:pPr>
          </w:p>
          <w:p w14:paraId="50FE12FC" w14:textId="77777777" w:rsidR="002308A5" w:rsidRPr="002308A5" w:rsidRDefault="002308A5" w:rsidP="007E4B63">
            <w:pPr>
              <w:rPr>
                <w:lang w:val="en-US"/>
              </w:rPr>
            </w:pPr>
          </w:p>
          <w:p w14:paraId="6DFD77F4" w14:textId="695AC53C" w:rsidR="00296C73" w:rsidRPr="000D1AD3" w:rsidRDefault="00296C73" w:rsidP="007E4B63">
            <w:pPr>
              <w:rPr>
                <w:u w:val="single"/>
                <w:lang w:val="en-US"/>
              </w:rPr>
            </w:pPr>
          </w:p>
        </w:tc>
      </w:tr>
    </w:tbl>
    <w:p w14:paraId="3A792628" w14:textId="77777777" w:rsidR="007E4B63" w:rsidRDefault="007E4B63" w:rsidP="007E4B63">
      <w:pPr>
        <w:rPr>
          <w:lang w:val="en-US"/>
        </w:rPr>
      </w:pPr>
    </w:p>
    <w:p w14:paraId="36645F2B" w14:textId="77777777" w:rsidR="008C0324" w:rsidRPr="00A2592E" w:rsidRDefault="008C0324" w:rsidP="007E4B63">
      <w:pPr>
        <w:rPr>
          <w:lang w:val="en-US"/>
        </w:rPr>
      </w:pPr>
    </w:p>
    <w:sectPr w:rsidR="008C0324" w:rsidRPr="00A2592E" w:rsidSect="00BA3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64C"/>
    <w:multiLevelType w:val="hybridMultilevel"/>
    <w:tmpl w:val="B082F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12E6"/>
    <w:multiLevelType w:val="hybridMultilevel"/>
    <w:tmpl w:val="C590A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8CE"/>
    <w:multiLevelType w:val="hybridMultilevel"/>
    <w:tmpl w:val="50A2A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262B"/>
    <w:multiLevelType w:val="hybridMultilevel"/>
    <w:tmpl w:val="CD3E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47D8"/>
    <w:multiLevelType w:val="hybridMultilevel"/>
    <w:tmpl w:val="9F306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A33A5"/>
    <w:multiLevelType w:val="hybridMultilevel"/>
    <w:tmpl w:val="00620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F4BB6"/>
    <w:multiLevelType w:val="hybridMultilevel"/>
    <w:tmpl w:val="64D814DE"/>
    <w:lvl w:ilvl="0" w:tplc="27AEC3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E"/>
    <w:rsid w:val="00071D90"/>
    <w:rsid w:val="00077FE1"/>
    <w:rsid w:val="000B214B"/>
    <w:rsid w:val="000D1AD3"/>
    <w:rsid w:val="000F746F"/>
    <w:rsid w:val="00101E9E"/>
    <w:rsid w:val="00153951"/>
    <w:rsid w:val="00173959"/>
    <w:rsid w:val="001A4D8D"/>
    <w:rsid w:val="001A5CD7"/>
    <w:rsid w:val="001F36A0"/>
    <w:rsid w:val="002308A5"/>
    <w:rsid w:val="00296C73"/>
    <w:rsid w:val="002B38B4"/>
    <w:rsid w:val="002B7820"/>
    <w:rsid w:val="002D57A6"/>
    <w:rsid w:val="003163D9"/>
    <w:rsid w:val="00384053"/>
    <w:rsid w:val="003C1531"/>
    <w:rsid w:val="003C4AC2"/>
    <w:rsid w:val="003E4C18"/>
    <w:rsid w:val="003E66EE"/>
    <w:rsid w:val="00435DB7"/>
    <w:rsid w:val="004577AB"/>
    <w:rsid w:val="00483B3D"/>
    <w:rsid w:val="004B6353"/>
    <w:rsid w:val="004E2275"/>
    <w:rsid w:val="005337D8"/>
    <w:rsid w:val="005609BE"/>
    <w:rsid w:val="0056192A"/>
    <w:rsid w:val="00567912"/>
    <w:rsid w:val="005C5166"/>
    <w:rsid w:val="005F2C9E"/>
    <w:rsid w:val="005F5122"/>
    <w:rsid w:val="006146DA"/>
    <w:rsid w:val="00620177"/>
    <w:rsid w:val="00622AFB"/>
    <w:rsid w:val="00623986"/>
    <w:rsid w:val="00646E92"/>
    <w:rsid w:val="00695ABC"/>
    <w:rsid w:val="006A7B0E"/>
    <w:rsid w:val="006E0508"/>
    <w:rsid w:val="006E34AA"/>
    <w:rsid w:val="006F06F3"/>
    <w:rsid w:val="007305DE"/>
    <w:rsid w:val="007736FE"/>
    <w:rsid w:val="00773D8B"/>
    <w:rsid w:val="0078038B"/>
    <w:rsid w:val="007908AD"/>
    <w:rsid w:val="007E4B63"/>
    <w:rsid w:val="008B7773"/>
    <w:rsid w:val="008C0324"/>
    <w:rsid w:val="008E5600"/>
    <w:rsid w:val="009005CB"/>
    <w:rsid w:val="00900774"/>
    <w:rsid w:val="00922ADF"/>
    <w:rsid w:val="00947E04"/>
    <w:rsid w:val="009611C1"/>
    <w:rsid w:val="00972884"/>
    <w:rsid w:val="0098753A"/>
    <w:rsid w:val="009A4CEF"/>
    <w:rsid w:val="009C4D9D"/>
    <w:rsid w:val="009C6032"/>
    <w:rsid w:val="009E4874"/>
    <w:rsid w:val="00A2592E"/>
    <w:rsid w:val="00A347E9"/>
    <w:rsid w:val="00A6460F"/>
    <w:rsid w:val="00A7658D"/>
    <w:rsid w:val="00AA57BF"/>
    <w:rsid w:val="00AC1726"/>
    <w:rsid w:val="00AE1906"/>
    <w:rsid w:val="00B061E1"/>
    <w:rsid w:val="00B32F25"/>
    <w:rsid w:val="00B43A88"/>
    <w:rsid w:val="00BA398F"/>
    <w:rsid w:val="00C033F4"/>
    <w:rsid w:val="00C521A5"/>
    <w:rsid w:val="00C65003"/>
    <w:rsid w:val="00C71305"/>
    <w:rsid w:val="00CC16B9"/>
    <w:rsid w:val="00D20050"/>
    <w:rsid w:val="00DB19A9"/>
    <w:rsid w:val="00DD74E3"/>
    <w:rsid w:val="00DF7BD5"/>
    <w:rsid w:val="00E05800"/>
    <w:rsid w:val="00E23AE0"/>
    <w:rsid w:val="00E7781C"/>
    <w:rsid w:val="00EB7DA8"/>
    <w:rsid w:val="00ED5F76"/>
    <w:rsid w:val="00EE16B0"/>
    <w:rsid w:val="00F06562"/>
    <w:rsid w:val="00F13C01"/>
    <w:rsid w:val="00F5607B"/>
    <w:rsid w:val="00F6390F"/>
    <w:rsid w:val="00F97687"/>
    <w:rsid w:val="00FB28FE"/>
    <w:rsid w:val="00FB2DE9"/>
    <w:rsid w:val="00FB472A"/>
    <w:rsid w:val="00FC087F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4C22"/>
  <w15:docId w15:val="{2221D270-49C9-47B9-B078-BF7A308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9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FE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Adocker</dc:creator>
  <cp:lastModifiedBy>Haertel, Alexander</cp:lastModifiedBy>
  <cp:revision>59</cp:revision>
  <dcterms:created xsi:type="dcterms:W3CDTF">2022-12-05T11:59:00Z</dcterms:created>
  <dcterms:modified xsi:type="dcterms:W3CDTF">2022-12-16T13:57:00Z</dcterms:modified>
</cp:coreProperties>
</file>